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414" w:rsidRPr="006D1C1D" w:rsidRDefault="001B6414" w:rsidP="001B6414">
      <w:pPr>
        <w:jc w:val="center"/>
        <w:rPr>
          <w:sz w:val="28"/>
          <w:szCs w:val="28"/>
        </w:rPr>
      </w:pPr>
      <w:r w:rsidRPr="006D1C1D">
        <w:rPr>
          <w:b/>
          <w:bCs/>
          <w:color w:val="000000"/>
          <w:sz w:val="28"/>
          <w:szCs w:val="28"/>
        </w:rPr>
        <w:t>Suvalkija (Sūduva)</w:t>
      </w:r>
    </w:p>
    <w:p w:rsidR="001B6414" w:rsidRPr="00F56B5B" w:rsidRDefault="001B6414" w:rsidP="001B6414">
      <w:pPr>
        <w:ind w:firstLine="720"/>
        <w:jc w:val="both"/>
        <w:rPr>
          <w:color w:val="000000"/>
        </w:rPr>
      </w:pPr>
    </w:p>
    <w:p w:rsidR="001B6414" w:rsidRPr="00F56B5B" w:rsidRDefault="001B6414" w:rsidP="001B6414">
      <w:pPr>
        <w:ind w:firstLine="720"/>
        <w:jc w:val="both"/>
        <w:rPr>
          <w:color w:val="000000"/>
        </w:rPr>
      </w:pPr>
      <w:r w:rsidRPr="00F56B5B">
        <w:rPr>
          <w:color w:val="000000"/>
        </w:rPr>
        <w:t>Suvalkija –</w:t>
      </w:r>
      <w:r>
        <w:rPr>
          <w:color w:val="000000"/>
        </w:rPr>
        <w:t xml:space="preserve"> </w:t>
      </w:r>
      <w:r w:rsidRPr="00F56B5B">
        <w:rPr>
          <w:color w:val="000000"/>
        </w:rPr>
        <w:t>regionas yra pietvakarinėje Lietuvos dalyje už Nemuno upės, tad kartais vadinama ir Užnemune. Lietuvą okupavusi caro valdžia 1866–1915 m. Užnemunę buvo įjungusi į Suvalkų (miestelis šiaurės Lenkijoje netoli Lietuvos sienos) guberniją. Iš to laikotarpio vis dar minimas toks šio šalies regiono pavadinimas jau seniai neturi jokios prasmės.</w:t>
      </w:r>
    </w:p>
    <w:p w:rsidR="001B6414" w:rsidRPr="00F56B5B" w:rsidRDefault="001B6414" w:rsidP="001B6414">
      <w:pPr>
        <w:ind w:firstLine="720"/>
        <w:jc w:val="both"/>
        <w:rPr>
          <w:color w:val="000000"/>
        </w:rPr>
      </w:pPr>
      <w:r w:rsidRPr="00F56B5B">
        <w:rPr>
          <w:color w:val="000000"/>
        </w:rPr>
        <w:t>Suvalkija yra etninės sūduvių, apie I tūkstantmečio vidurį atsiskyrusių iš didelio baltų vieneto – jotvingių, etninės žemės. Sūduviai iš visų dabartinės Lietuvos etninių regionų gyventojų rašytiniuose šaltiniuose yra paminėti anksčiausiai – II a. mokslininko ir keliautojo Klaudijaus Ptolemėjo „Geografijoje“ (</w:t>
      </w:r>
      <w:r w:rsidRPr="006D1C1D">
        <w:rPr>
          <w:i/>
          <w:color w:val="000000"/>
        </w:rPr>
        <w:t>sudinoi</w:t>
      </w:r>
      <w:r w:rsidRPr="00F56B5B">
        <w:rPr>
          <w:color w:val="000000"/>
        </w:rPr>
        <w:t xml:space="preserve">), tačiau dar kelis šimtus metų sūduviai dažnai būdavo pavadinami ir jotvingiais. </w:t>
      </w:r>
    </w:p>
    <w:p w:rsidR="001B6414" w:rsidRPr="00F56B5B" w:rsidRDefault="001B6414" w:rsidP="001B6414">
      <w:pPr>
        <w:ind w:firstLine="720"/>
        <w:jc w:val="both"/>
        <w:rPr>
          <w:color w:val="000000"/>
        </w:rPr>
      </w:pPr>
      <w:r w:rsidRPr="00F56B5B">
        <w:rPr>
          <w:color w:val="000000"/>
        </w:rPr>
        <w:t>Pagrindinis jotvingių</w:t>
      </w:r>
      <w:r>
        <w:rPr>
          <w:color w:val="000000"/>
        </w:rPr>
        <w:t xml:space="preserve"> ir </w:t>
      </w:r>
      <w:r w:rsidRPr="00F56B5B">
        <w:rPr>
          <w:color w:val="000000"/>
        </w:rPr>
        <w:t>sūduvių verslas nuo I tūkstantmečio pradžios buvo ir yra žemdirbystė. Sūduvoje anksčiau nei kitose Lietuvos vietose panaikinta baudžiava, žemdirbystei palankios derlingos žemės bei darbštumas leido regiono gyventojams tapti turtingiausiais XIX–XX</w:t>
      </w:r>
      <w:r>
        <w:rPr>
          <w:color w:val="000000"/>
        </w:rPr>
        <w:t> </w:t>
      </w:r>
      <w:r w:rsidRPr="00F56B5B">
        <w:rPr>
          <w:color w:val="000000"/>
        </w:rPr>
        <w:t>a. Lietuvos ūkininkais, duoti šaliai tuo laikotarpiu gal daugiausia išsilavinusių žmonių</w:t>
      </w:r>
      <w:r>
        <w:rPr>
          <w:color w:val="000000"/>
        </w:rPr>
        <w:t>. N</w:t>
      </w:r>
      <w:r w:rsidRPr="00F56B5B">
        <w:rPr>
          <w:color w:val="000000"/>
        </w:rPr>
        <w:t>et 6 iš 20 Valstybės atkūrimo</w:t>
      </w:r>
      <w:r>
        <w:rPr>
          <w:color w:val="000000"/>
        </w:rPr>
        <w:t xml:space="preserve"> (</w:t>
      </w:r>
      <w:r w:rsidRPr="00F56B5B">
        <w:rPr>
          <w:color w:val="000000"/>
        </w:rPr>
        <w:t>Vasario 16</w:t>
      </w:r>
      <w:r>
        <w:rPr>
          <w:color w:val="000000"/>
        </w:rPr>
        <w:t>-</w:t>
      </w:r>
      <w:r w:rsidRPr="00F56B5B">
        <w:rPr>
          <w:color w:val="000000"/>
        </w:rPr>
        <w:t>osios</w:t>
      </w:r>
      <w:r>
        <w:rPr>
          <w:color w:val="000000"/>
        </w:rPr>
        <w:t xml:space="preserve">) </w:t>
      </w:r>
      <w:smartTag w:uri="schemas-tilde-lt/tildestengine" w:element="templates">
        <w:smartTagPr>
          <w:attr w:name="text" w:val="akto"/>
          <w:attr w:name="id" w:val="-1"/>
          <w:attr w:name="baseform" w:val="akt|as"/>
        </w:smartTagPr>
        <w:r w:rsidRPr="00F56B5B">
          <w:rPr>
            <w:color w:val="000000"/>
          </w:rPr>
          <w:t>akto</w:t>
        </w:r>
      </w:smartTag>
      <w:r w:rsidRPr="00F56B5B">
        <w:rPr>
          <w:color w:val="000000"/>
        </w:rPr>
        <w:t xml:space="preserve"> signatarų yra iš Sūduvos. Šiame regione gimęs ir Jonas Jablonskis – lietuvių bendrinės kalbos kūrėjas, išleidęs kelias gramatikas, ir Lietuvos himno autorius Vincas Kudirka.</w:t>
      </w:r>
    </w:p>
    <w:p w:rsidR="001B6414" w:rsidRPr="00F56B5B" w:rsidRDefault="001B6414" w:rsidP="001B6414">
      <w:pPr>
        <w:ind w:firstLine="720"/>
        <w:jc w:val="both"/>
        <w:rPr>
          <w:color w:val="000000"/>
        </w:rPr>
      </w:pPr>
      <w:r w:rsidRPr="00F56B5B">
        <w:rPr>
          <w:color w:val="000000"/>
        </w:rPr>
        <w:t>S</w:t>
      </w:r>
      <w:r>
        <w:rPr>
          <w:color w:val="000000"/>
        </w:rPr>
        <w:t>uvalkieč</w:t>
      </w:r>
      <w:r w:rsidRPr="00F56B5B">
        <w:rPr>
          <w:color w:val="000000"/>
        </w:rPr>
        <w:t>iai racionalūs, sumanūs, be galo taupūs – apie jų taupumą net anekdotai sklinda: pvz., sūduviai nukapoja katinams uodegas, kad žiemą įleidžiant ar išleidžiant juos į lauką mažiau šalčio į trobą prieitų. Sūduviai kepa skanią duoną ant ajerų lapų; mėgsta dainuoti vingrių melodijų vienbalses dainas; jų krašte – seniausia</w:t>
      </w:r>
      <w:r>
        <w:rPr>
          <w:color w:val="000000"/>
        </w:rPr>
        <w:t>s</w:t>
      </w:r>
      <w:r w:rsidRPr="00F56B5B">
        <w:rPr>
          <w:color w:val="000000"/>
        </w:rPr>
        <w:t xml:space="preserve"> Lietuvoje kanklininkų ansamblis.</w:t>
      </w:r>
    </w:p>
    <w:p w:rsidR="001B6414" w:rsidRPr="00F56B5B" w:rsidRDefault="001B6414" w:rsidP="001B6414">
      <w:pPr>
        <w:ind w:firstLine="720"/>
        <w:jc w:val="both"/>
        <w:rPr>
          <w:color w:val="000000"/>
        </w:rPr>
      </w:pPr>
      <w:r w:rsidRPr="00F56B5B">
        <w:rPr>
          <w:color w:val="000000"/>
        </w:rPr>
        <w:t>Sūduva – plačių lygumų ir derlingų žemių kraštas, kur net akmenį sunku surasti. Laukų platybėse sutūpusios medžiais apsodintos sodybos atrodo tarsi žalios salos. Matyt, visi akmenys ir kalneliai susirinko Sūduvos pietvakariniame kampe – prie gražuolio Vištyčio ežero (čia yra Vištyčio regioninis parkas)</w:t>
      </w:r>
    </w:p>
    <w:p w:rsidR="001B6414" w:rsidRPr="00F56B5B" w:rsidRDefault="001B6414" w:rsidP="001B6414">
      <w:pPr>
        <w:ind w:firstLine="720"/>
        <w:jc w:val="both"/>
        <w:rPr>
          <w:color w:val="000000"/>
        </w:rPr>
      </w:pPr>
      <w:r w:rsidRPr="00F56B5B">
        <w:rPr>
          <w:color w:val="000000"/>
        </w:rPr>
        <w:t xml:space="preserve">Sūduvą kerta europinė Šiaurės–Pietų automagistralė „Via Baltica“, </w:t>
      </w:r>
      <w:r>
        <w:rPr>
          <w:color w:val="000000"/>
        </w:rPr>
        <w:t xml:space="preserve">o </w:t>
      </w:r>
      <w:r w:rsidRPr="00F56B5B">
        <w:rPr>
          <w:color w:val="000000"/>
        </w:rPr>
        <w:t>Kalvarij</w:t>
      </w:r>
      <w:r>
        <w:rPr>
          <w:color w:val="000000"/>
        </w:rPr>
        <w:t>a</w:t>
      </w:r>
      <w:r w:rsidRPr="00F56B5B">
        <w:rPr>
          <w:color w:val="000000"/>
        </w:rPr>
        <w:t xml:space="preserve"> –</w:t>
      </w:r>
      <w:r>
        <w:rPr>
          <w:color w:val="000000"/>
        </w:rPr>
        <w:t xml:space="preserve"> </w:t>
      </w:r>
      <w:r w:rsidRPr="00F56B5B">
        <w:rPr>
          <w:color w:val="000000"/>
        </w:rPr>
        <w:t>svarbiausi šalies vartai į Lenką bei Vakarų Europą; Kybartai – viena iš svarbiausių Lietuvos ir Rusijos pasienio muitinių.</w:t>
      </w:r>
    </w:p>
    <w:p w:rsidR="001B6414" w:rsidRPr="00F56B5B" w:rsidRDefault="001B6414" w:rsidP="001B6414">
      <w:pPr>
        <w:ind w:firstLine="720"/>
        <w:jc w:val="right"/>
        <w:rPr>
          <w:i/>
          <w:sz w:val="22"/>
          <w:szCs w:val="22"/>
        </w:rPr>
      </w:pPr>
      <w:hyperlink r:id="rId4" w:history="1">
        <w:r w:rsidRPr="00F56B5B">
          <w:rPr>
            <w:rStyle w:val="Hyperlink"/>
            <w:i/>
            <w:sz w:val="22"/>
            <w:szCs w:val="22"/>
          </w:rPr>
          <w:t>http://www.travel.lt</w:t>
        </w:r>
      </w:hyperlink>
      <w:r w:rsidRPr="00F56B5B">
        <w:rPr>
          <w:i/>
          <w:sz w:val="22"/>
          <w:szCs w:val="22"/>
        </w:rPr>
        <w:t xml:space="preserve"> </w:t>
      </w:r>
    </w:p>
    <w:p w:rsidR="001B6414" w:rsidRPr="00F56B5B" w:rsidRDefault="001B6414" w:rsidP="001B6414">
      <w:pPr>
        <w:pStyle w:val="NormalWeb"/>
        <w:spacing w:before="0" w:beforeAutospacing="0" w:after="0" w:afterAutospacing="0"/>
        <w:jc w:val="both"/>
      </w:pPr>
    </w:p>
    <w:p w:rsidR="001B6414" w:rsidRPr="00F56B5B" w:rsidRDefault="001B6414" w:rsidP="001B6414">
      <w:pPr>
        <w:pStyle w:val="NormalWeb"/>
        <w:spacing w:before="0" w:beforeAutospacing="0" w:after="0" w:afterAutospacing="0"/>
        <w:jc w:val="both"/>
      </w:pPr>
    </w:p>
    <w:tbl>
      <w:tblPr>
        <w:tblW w:w="11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48"/>
        <w:gridCol w:w="1448"/>
        <w:gridCol w:w="1448"/>
        <w:gridCol w:w="1448"/>
        <w:gridCol w:w="1448"/>
        <w:gridCol w:w="1448"/>
        <w:gridCol w:w="1448"/>
        <w:gridCol w:w="1448"/>
      </w:tblGrid>
      <w:tr w:rsidR="001B6414" w:rsidRPr="00F56B5B" w:rsidTr="003735F4">
        <w:tc>
          <w:tcPr>
            <w:tcW w:w="1416" w:type="dxa"/>
          </w:tcPr>
          <w:p w:rsidR="001B6414" w:rsidRPr="00F56B5B" w:rsidRDefault="001B6414" w:rsidP="003735F4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Verdana" w:hAnsi="Verdana"/>
                <w:noProof/>
                <w:color w:val="343D42"/>
                <w:sz w:val="18"/>
                <w:szCs w:val="18"/>
                <w:lang w:val="en-US" w:eastAsia="en-US"/>
              </w:rPr>
              <w:drawing>
                <wp:inline distT="0" distB="0" distL="0" distR="0">
                  <wp:extent cx="763270" cy="1733550"/>
                  <wp:effectExtent l="19050" t="0" r="0" b="0"/>
                  <wp:docPr id="1" name="Picture 1" descr="Suvalkiečių kostiuma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uvalkiečių kostiuma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733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6" w:type="dxa"/>
          </w:tcPr>
          <w:p w:rsidR="001B6414" w:rsidRPr="00F56B5B" w:rsidRDefault="001B6414" w:rsidP="003735F4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Verdana" w:hAnsi="Verdana"/>
                <w:noProof/>
                <w:color w:val="343D42"/>
                <w:sz w:val="18"/>
                <w:szCs w:val="18"/>
                <w:lang w:val="en-US" w:eastAsia="en-US"/>
              </w:rPr>
              <w:drawing>
                <wp:inline distT="0" distB="0" distL="0" distR="0">
                  <wp:extent cx="763270" cy="1820545"/>
                  <wp:effectExtent l="19050" t="0" r="0" b="0"/>
                  <wp:docPr id="2" name="Picture 2" descr="Suvalkiečių kostiuma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uvalkiečių kostiuma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820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6" w:type="dxa"/>
          </w:tcPr>
          <w:p w:rsidR="001B6414" w:rsidRPr="00F56B5B" w:rsidRDefault="001B6414" w:rsidP="003735F4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Verdana" w:hAnsi="Verdana"/>
                <w:noProof/>
                <w:color w:val="343D42"/>
                <w:sz w:val="18"/>
                <w:szCs w:val="18"/>
                <w:lang w:val="en-US" w:eastAsia="en-US"/>
              </w:rPr>
              <w:drawing>
                <wp:inline distT="0" distB="0" distL="0" distR="0">
                  <wp:extent cx="763270" cy="1733550"/>
                  <wp:effectExtent l="19050" t="0" r="0" b="0"/>
                  <wp:docPr id="3" name="Picture 3" descr="Suvalkiečių kostiuma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uvalkiečių kostiuma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733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6" w:type="dxa"/>
          </w:tcPr>
          <w:p w:rsidR="001B6414" w:rsidRPr="00F56B5B" w:rsidRDefault="001B6414" w:rsidP="003735F4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Verdana" w:hAnsi="Verdana"/>
                <w:noProof/>
                <w:color w:val="343D42"/>
                <w:sz w:val="18"/>
                <w:szCs w:val="18"/>
                <w:lang w:val="en-US" w:eastAsia="en-US"/>
              </w:rPr>
              <w:drawing>
                <wp:inline distT="0" distB="0" distL="0" distR="0">
                  <wp:extent cx="763270" cy="1820545"/>
                  <wp:effectExtent l="19050" t="0" r="0" b="0"/>
                  <wp:docPr id="4" name="Picture 4" descr="Suvalkiečių kostiuma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Suvalkiečių kostiuma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820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6" w:type="dxa"/>
          </w:tcPr>
          <w:p w:rsidR="001B6414" w:rsidRPr="00F56B5B" w:rsidRDefault="001B6414" w:rsidP="003735F4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Verdana" w:hAnsi="Verdana"/>
                <w:noProof/>
                <w:color w:val="343D42"/>
                <w:sz w:val="18"/>
                <w:szCs w:val="18"/>
                <w:lang w:val="en-US" w:eastAsia="en-US"/>
              </w:rPr>
              <w:drawing>
                <wp:inline distT="0" distB="0" distL="0" distR="0">
                  <wp:extent cx="763270" cy="1733550"/>
                  <wp:effectExtent l="19050" t="0" r="0" b="0"/>
                  <wp:docPr id="5" name="Picture 5" descr="Suvalkiečių kostiuma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uvalkiečių kostiuma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733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6" w:type="dxa"/>
          </w:tcPr>
          <w:p w:rsidR="001B6414" w:rsidRPr="00F56B5B" w:rsidRDefault="001B6414" w:rsidP="003735F4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Verdana" w:hAnsi="Verdana"/>
                <w:noProof/>
                <w:color w:val="343D42"/>
                <w:sz w:val="18"/>
                <w:szCs w:val="18"/>
                <w:lang w:val="en-US" w:eastAsia="en-US"/>
              </w:rPr>
              <w:drawing>
                <wp:inline distT="0" distB="0" distL="0" distR="0">
                  <wp:extent cx="763270" cy="1820545"/>
                  <wp:effectExtent l="19050" t="0" r="0" b="0"/>
                  <wp:docPr id="6" name="Picture 6" descr="Suvalkiečių kostiuma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Suvalkiečių kostiuma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820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6" w:type="dxa"/>
          </w:tcPr>
          <w:p w:rsidR="001B6414" w:rsidRPr="00F56B5B" w:rsidRDefault="001B6414" w:rsidP="003735F4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Verdana" w:hAnsi="Verdana"/>
                <w:noProof/>
                <w:color w:val="343D42"/>
                <w:sz w:val="18"/>
                <w:szCs w:val="18"/>
                <w:lang w:val="en-US" w:eastAsia="en-US"/>
              </w:rPr>
              <w:drawing>
                <wp:inline distT="0" distB="0" distL="0" distR="0">
                  <wp:extent cx="763270" cy="1733550"/>
                  <wp:effectExtent l="19050" t="0" r="0" b="0"/>
                  <wp:docPr id="7" name="Picture 7" descr="Suvalkiečių kostiuma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Suvalkiečių kostiuma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733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6" w:type="dxa"/>
          </w:tcPr>
          <w:p w:rsidR="001B6414" w:rsidRPr="00F56B5B" w:rsidRDefault="001B6414" w:rsidP="003735F4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rFonts w:ascii="Verdana" w:hAnsi="Verdana"/>
                <w:noProof/>
                <w:color w:val="343D42"/>
                <w:sz w:val="18"/>
                <w:szCs w:val="18"/>
                <w:lang w:val="en-US" w:eastAsia="en-US"/>
              </w:rPr>
              <w:drawing>
                <wp:inline distT="0" distB="0" distL="0" distR="0">
                  <wp:extent cx="763270" cy="1820545"/>
                  <wp:effectExtent l="19050" t="0" r="0" b="0"/>
                  <wp:docPr id="8" name="Picture 8" descr="Suvalkiečių kostiuma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Suvalkiečių kostiuma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18205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B6414" w:rsidRPr="00F56B5B" w:rsidRDefault="001B6414" w:rsidP="001B6414">
      <w:pPr>
        <w:spacing w:after="63" w:line="188" w:lineRule="atLeast"/>
        <w:jc w:val="center"/>
        <w:rPr>
          <w:i/>
          <w:color w:val="343D42"/>
        </w:rPr>
      </w:pPr>
      <w:r w:rsidRPr="00F56B5B">
        <w:rPr>
          <w:i/>
          <w:color w:val="343D42"/>
        </w:rPr>
        <w:t>Suvalkiečių kostiumai</w:t>
      </w:r>
    </w:p>
    <w:p w:rsidR="001B6414" w:rsidRPr="00F56B5B" w:rsidRDefault="001B6414" w:rsidP="001B6414">
      <w:pPr>
        <w:spacing w:after="63" w:line="188" w:lineRule="atLeast"/>
        <w:jc w:val="right"/>
        <w:rPr>
          <w:i/>
          <w:color w:val="343D42"/>
          <w:sz w:val="22"/>
          <w:szCs w:val="22"/>
        </w:rPr>
      </w:pPr>
      <w:hyperlink r:id="rId13" w:history="1">
        <w:r w:rsidRPr="00F56B5B">
          <w:rPr>
            <w:rStyle w:val="Hyperlink"/>
            <w:i/>
            <w:sz w:val="22"/>
            <w:szCs w:val="22"/>
          </w:rPr>
          <w:t>http://www.siuvimas.lt</w:t>
        </w:r>
      </w:hyperlink>
    </w:p>
    <w:p w:rsidR="001B6414" w:rsidRPr="00F56B5B" w:rsidRDefault="001B6414" w:rsidP="001B6414">
      <w:pPr>
        <w:pStyle w:val="NormalWeb"/>
        <w:spacing w:before="0" w:beforeAutospacing="0" w:after="0" w:afterAutospacing="0"/>
        <w:ind w:firstLine="482"/>
        <w:jc w:val="both"/>
      </w:pPr>
    </w:p>
    <w:p w:rsidR="001B6414" w:rsidRPr="00F56B5B" w:rsidRDefault="001B6414" w:rsidP="001B6414">
      <w:pPr>
        <w:pStyle w:val="NormalWeb"/>
        <w:spacing w:before="0" w:beforeAutospacing="0" w:after="0" w:afterAutospacing="0"/>
        <w:jc w:val="both"/>
        <w:rPr>
          <w:b/>
          <w:i/>
          <w:color w:val="000000"/>
        </w:rPr>
      </w:pPr>
      <w:r w:rsidRPr="00F56B5B">
        <w:rPr>
          <w:b/>
          <w:i/>
          <w:color w:val="000000"/>
        </w:rPr>
        <w:t>Žodžiai</w:t>
      </w:r>
    </w:p>
    <w:p w:rsidR="001B6414" w:rsidRDefault="001B6414" w:rsidP="001B6414">
      <w:pPr>
        <w:jc w:val="both"/>
        <w:rPr>
          <w:color w:val="000000"/>
        </w:rPr>
      </w:pPr>
    </w:p>
    <w:p w:rsidR="001B6414" w:rsidRPr="00C3622B" w:rsidRDefault="001B6414" w:rsidP="001B6414">
      <w:pPr>
        <w:pStyle w:val="NormalWeb"/>
        <w:spacing w:before="0" w:beforeAutospacing="0" w:after="0" w:afterAutospacing="0"/>
        <w:jc w:val="both"/>
        <w:rPr>
          <w:b/>
        </w:rPr>
      </w:pPr>
      <w:r w:rsidRPr="00C3622B">
        <w:rPr>
          <w:b/>
        </w:rPr>
        <w:t>palankus, -i</w:t>
      </w:r>
      <w:r w:rsidRPr="00C3622B">
        <w:rPr>
          <w:i/>
        </w:rPr>
        <w:t xml:space="preserve"> </w:t>
      </w:r>
      <w:r w:rsidRPr="00C3622B">
        <w:t>tinkamas</w:t>
      </w:r>
    </w:p>
    <w:p w:rsidR="001B6414" w:rsidRPr="00C3622B" w:rsidRDefault="001B6414" w:rsidP="001B6414">
      <w:pPr>
        <w:pStyle w:val="NormalWeb"/>
        <w:spacing w:before="0" w:beforeAutospacing="0" w:after="0" w:afterAutospacing="0"/>
        <w:jc w:val="both"/>
      </w:pPr>
      <w:r w:rsidRPr="00C3622B">
        <w:rPr>
          <w:b/>
        </w:rPr>
        <w:t>signataras, -ė</w:t>
      </w:r>
      <w:r w:rsidRPr="00C3622B">
        <w:t xml:space="preserve"> </w:t>
      </w:r>
      <w:r w:rsidRPr="00C3622B">
        <w:rPr>
          <w:i/>
        </w:rPr>
        <w:t>vyr</w:t>
      </w:r>
      <w:r w:rsidRPr="00C3622B">
        <w:t>.</w:t>
      </w:r>
      <w:r w:rsidRPr="00C3622B">
        <w:rPr>
          <w:i/>
        </w:rPr>
        <w:t>, mot.</w:t>
      </w:r>
      <w:r w:rsidRPr="00C3622B">
        <w:t xml:space="preserve"> asmuo, pasirašęs svarbų dokumentą (</w:t>
      </w:r>
      <w:smartTag w:uri="schemas-tilde-lt/tildestengine" w:element="templates">
        <w:smartTagPr>
          <w:attr w:name="text" w:val="aktą"/>
          <w:attr w:name="id" w:val="-1"/>
          <w:attr w:name="baseform" w:val="akt|as"/>
        </w:smartTagPr>
        <w:r w:rsidRPr="00C3622B">
          <w:t>aktą</w:t>
        </w:r>
      </w:smartTag>
      <w:r w:rsidRPr="00C3622B">
        <w:t xml:space="preserve">, </w:t>
      </w:r>
      <w:smartTag w:uri="schemas-tilde-lt/tildestengine" w:element="templates">
        <w:smartTagPr>
          <w:attr w:name="text" w:val="sutartį"/>
          <w:attr w:name="id" w:val="-1"/>
          <w:attr w:name="baseform" w:val="sutart|is"/>
        </w:smartTagPr>
        <w:r w:rsidRPr="00C3622B">
          <w:t>sutartį</w:t>
        </w:r>
      </w:smartTag>
      <w:r w:rsidRPr="00C3622B">
        <w:t>)</w:t>
      </w:r>
    </w:p>
    <w:p w:rsidR="001B6414" w:rsidRPr="00C3622B" w:rsidRDefault="001B6414" w:rsidP="001B6414">
      <w:pPr>
        <w:pStyle w:val="NormalWeb"/>
        <w:spacing w:before="0" w:beforeAutospacing="0" w:after="0" w:afterAutospacing="0"/>
        <w:jc w:val="both"/>
      </w:pPr>
      <w:r w:rsidRPr="00C3622B">
        <w:rPr>
          <w:b/>
        </w:rPr>
        <w:t xml:space="preserve">šaltinis </w:t>
      </w:r>
      <w:r w:rsidRPr="00C3622B">
        <w:rPr>
          <w:i/>
        </w:rPr>
        <w:t>vyr</w:t>
      </w:r>
      <w:r w:rsidRPr="00C3622B">
        <w:t xml:space="preserve">. </w:t>
      </w:r>
      <w:r w:rsidRPr="00C3622B">
        <w:rPr>
          <w:iCs/>
        </w:rPr>
        <w:t>kas duoda pradžią, sudaro pamatą, iš kur kas išeina; rašytinis dokumentas</w:t>
      </w:r>
      <w:r w:rsidRPr="00C3622B">
        <w:t xml:space="preserve"> </w:t>
      </w:r>
    </w:p>
    <w:p w:rsidR="001B6414" w:rsidRPr="00C3622B" w:rsidRDefault="001B6414" w:rsidP="001B6414">
      <w:pPr>
        <w:pStyle w:val="NormalWeb"/>
        <w:spacing w:before="0" w:beforeAutospacing="0" w:after="0" w:afterAutospacing="0"/>
        <w:jc w:val="both"/>
        <w:rPr>
          <w:b/>
        </w:rPr>
      </w:pPr>
      <w:r w:rsidRPr="00C3622B">
        <w:rPr>
          <w:b/>
        </w:rPr>
        <w:t>troba</w:t>
      </w:r>
      <w:r w:rsidRPr="00C3622B">
        <w:t xml:space="preserve"> </w:t>
      </w:r>
      <w:r w:rsidRPr="00C3622B">
        <w:rPr>
          <w:i/>
        </w:rPr>
        <w:t>mot.</w:t>
      </w:r>
      <w:r w:rsidRPr="00C3622B">
        <w:t xml:space="preserve"> gyvenamasis namas</w:t>
      </w:r>
    </w:p>
    <w:p w:rsidR="00C241A4" w:rsidRDefault="00C241A4"/>
    <w:sectPr w:rsidR="00C241A4" w:rsidSect="00C241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defaultTabStop w:val="720"/>
  <w:characterSpacingControl w:val="doNotCompress"/>
  <w:compat/>
  <w:rsids>
    <w:rsidRoot w:val="001B6414"/>
    <w:rsid w:val="001B6414"/>
    <w:rsid w:val="00C24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t/tildestengine" w:name="templates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6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1B6414"/>
    <w:rPr>
      <w:color w:val="0000FF"/>
      <w:u w:val="single"/>
    </w:rPr>
  </w:style>
  <w:style w:type="paragraph" w:styleId="NormalWeb">
    <w:name w:val="Normal (Web)"/>
    <w:basedOn w:val="Normal"/>
    <w:rsid w:val="001B6414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B64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414"/>
    <w:rPr>
      <w:rFonts w:ascii="Tahoma" w:eastAsia="Times New Roman" w:hAnsi="Tahoma" w:cs="Tahoma"/>
      <w:sz w:val="16"/>
      <w:szCs w:val="16"/>
      <w:lang w:val="lt-LT" w:eastAsia="lt-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://www.siuvimas.lt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hyperlink" Target="http://www.travel.lt" TargetMode="Externa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351</Words>
  <Characters>2272</Characters>
  <Application>Microsoft Office Word</Application>
  <DocSecurity>0</DocSecurity>
  <Lines>48</Lines>
  <Paragraphs>18</Paragraphs>
  <ScaleCrop>false</ScaleCrop>
  <Company/>
  <LinksUpToDate>false</LinksUpToDate>
  <CharactersWithSpaces>2605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Mangirdas</dc:creator>
  <cp:lastModifiedBy>Mangirdas</cp:lastModifiedBy>
  <cp:revision>1</cp:revision>
  <dcterms:created xsi:type="dcterms:W3CDTF">2011-08-06T18:14:00Z</dcterms:created>
  <dcterms:modified xsi:type="dcterms:W3CDTF">2011-08-06T18:14:00Z</dcterms:modified>
</cp:coreProperties>
</file>