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A5" w:rsidRPr="00493B4C" w:rsidRDefault="001937A5" w:rsidP="001937A5">
      <w:pPr>
        <w:spacing w:after="0" w:line="240" w:lineRule="auto"/>
        <w:jc w:val="center"/>
        <w:rPr>
          <w:rFonts w:ascii="Times New Roman" w:hAnsi="Times New Roman"/>
          <w:b/>
          <w:sz w:val="24"/>
          <w:szCs w:val="24"/>
        </w:rPr>
      </w:pPr>
      <w:r w:rsidRPr="00493B4C">
        <w:rPr>
          <w:rFonts w:ascii="Times New Roman" w:hAnsi="Times New Roman"/>
          <w:b/>
          <w:sz w:val="24"/>
          <w:szCs w:val="24"/>
        </w:rPr>
        <w:t>Klaidinga ar teisinga?</w:t>
      </w:r>
    </w:p>
    <w:p w:rsidR="001937A5" w:rsidRPr="00493B4C" w:rsidRDefault="001937A5" w:rsidP="001937A5">
      <w:pPr>
        <w:spacing w:after="0" w:line="240" w:lineRule="auto"/>
        <w:rPr>
          <w:rFonts w:ascii="Times New Roman" w:hAnsi="Times New Roman"/>
          <w:sz w:val="24"/>
          <w:szCs w:val="24"/>
        </w:rPr>
      </w:pPr>
    </w:p>
    <w:p w:rsidR="001937A5" w:rsidRPr="00493B4C" w:rsidRDefault="001937A5" w:rsidP="001937A5">
      <w:pPr>
        <w:rPr>
          <w:rFonts w:ascii="Times New Roman" w:hAnsi="Times New Roman"/>
          <w:sz w:val="24"/>
          <w:szCs w:val="24"/>
        </w:rPr>
      </w:pPr>
      <w:r w:rsidRPr="00493B4C">
        <w:rPr>
          <w:rFonts w:ascii="Times New Roman" w:hAnsi="Times New Roman"/>
          <w:sz w:val="24"/>
          <w:szCs w:val="24"/>
        </w:rPr>
        <w:t xml:space="preserve">Kuo daugiau randate informacijos apie ekologinį ūkininkavimą, tuo labiau galite susidurti su abejones keliančia ar prieštaringa informacija. Galbūt esate girdėję kai kuriuos toliau išvardintus teiginius ir ne kartą susimąstėte, ar jie teisingi, ar išgalvoti. Skaitydami rasite atsakymus.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9"/>
        <w:gridCol w:w="2877"/>
      </w:tblGrid>
      <w:tr w:rsidR="001937A5" w:rsidRPr="00493B4C" w:rsidTr="00322F42">
        <w:tc>
          <w:tcPr>
            <w:tcW w:w="6912" w:type="dxa"/>
          </w:tcPr>
          <w:p w:rsidR="001937A5" w:rsidRPr="00493B4C" w:rsidRDefault="001937A5" w:rsidP="00322F42">
            <w:pPr>
              <w:spacing w:after="0" w:line="240" w:lineRule="auto"/>
              <w:rPr>
                <w:rFonts w:ascii="Times New Roman" w:hAnsi="Times New Roman"/>
                <w:sz w:val="24"/>
                <w:szCs w:val="24"/>
              </w:rPr>
            </w:pPr>
            <w:r w:rsidRPr="00493B4C">
              <w:rPr>
                <w:rFonts w:ascii="Times New Roman" w:hAnsi="Times New Roman"/>
                <w:b/>
                <w:sz w:val="24"/>
                <w:szCs w:val="24"/>
              </w:rPr>
              <w:t>1.</w:t>
            </w:r>
            <w:r w:rsidRPr="00493B4C">
              <w:rPr>
                <w:rFonts w:ascii="Times New Roman" w:hAnsi="Times New Roman"/>
                <w:sz w:val="24"/>
                <w:szCs w:val="24"/>
              </w:rPr>
              <w:t xml:space="preserve"> Nors ūkininkai ir ekologinės tiekimo grandinės dalyviai naudoja savitus metodus, kurių nenaudoja įprastinio maisto gamintojai, bet jiems svarbu pagaminti aukščiausios kokybės maisto produktus ir gėrimus, kurie pasižymėtų išskirtiniu skoniu ir tokiomis pat naudingomis maistinėmis savybėmis. Ekologiškas maistas, kaip ir kiti maisto produktai, gaminamas remiantis tomis pačiomis maisto saugos normomis ir laikantis </w:t>
            </w:r>
            <w:hyperlink r:id="rId4" w:tooltip="skaitykite: ES Bendrasis maisto įstatymas (en)" w:history="1">
              <w:r w:rsidRPr="00493B4C">
                <w:rPr>
                  <w:rStyle w:val="Hyperlink"/>
                  <w:rFonts w:ascii="Times New Roman" w:hAnsi="Times New Roman"/>
                  <w:i/>
                  <w:sz w:val="24"/>
                  <w:szCs w:val="24"/>
                </w:rPr>
                <w:t>ES Bendrojo maisto įstatymo</w:t>
              </w:r>
              <w:r w:rsidRPr="00493B4C">
                <w:rPr>
                  <w:rStyle w:val="Hyperlink"/>
                  <w:rFonts w:ascii="Times New Roman" w:hAnsi="Times New Roman"/>
                  <w:sz w:val="24"/>
                  <w:szCs w:val="24"/>
                </w:rPr>
                <w:t xml:space="preserve"> </w:t>
              </w:r>
            </w:hyperlink>
            <w:r w:rsidRPr="00493B4C">
              <w:rPr>
                <w:rFonts w:ascii="Times New Roman" w:hAnsi="Times New Roman"/>
                <w:sz w:val="24"/>
                <w:szCs w:val="24"/>
              </w:rPr>
              <w:t xml:space="preserve">. Skirtumas yra tas, kad ekologiškai ūkininkaujantieji, užuot kovai su kenkėjais ir piktžolėmis naudodami cheminius sintetinius pesticidus, taiko daugiametę sėjomainą ir renkasi atsparias kenkėjams veisles. Užsiimantys ekologine gamyba ūkininkai ir perdirbėjai siekia, kad produktai išliktų kuo šviežesni, todėl vietoje dirbtinių konservantų ir skonį suteikiančių priedų gamina sezoninę produkciją, bei savo produkciją tiekia regiono ir vietos prekybininkams. </w:t>
            </w:r>
          </w:p>
        </w:tc>
        <w:tc>
          <w:tcPr>
            <w:tcW w:w="2942" w:type="dxa"/>
          </w:tcPr>
          <w:p w:rsidR="001937A5" w:rsidRPr="00493B4C" w:rsidRDefault="001937A5" w:rsidP="00322F42">
            <w:pPr>
              <w:pStyle w:val="NormalWeb"/>
              <w:spacing w:before="100" w:beforeAutospacing="1" w:after="100" w:afterAutospacing="1"/>
              <w:rPr>
                <w:lang w:val="lt-LT"/>
              </w:rPr>
            </w:pPr>
            <w:r w:rsidRPr="00493B4C">
              <w:rPr>
                <w:b/>
                <w:lang w:val="lt-LT"/>
              </w:rPr>
              <w:t xml:space="preserve">A)  </w:t>
            </w:r>
            <w:r w:rsidRPr="00493B4C">
              <w:rPr>
                <w:lang w:val="lt-LT"/>
              </w:rPr>
              <w:t>„Ekologiški produktai kainuoja brangiau nei kiti maisto produktai ir gėrimai“.</w:t>
            </w:r>
          </w:p>
          <w:p w:rsidR="001937A5" w:rsidRPr="00493B4C" w:rsidRDefault="001937A5" w:rsidP="00322F42">
            <w:pPr>
              <w:pStyle w:val="NormalWeb"/>
              <w:spacing w:before="100" w:beforeAutospacing="1" w:after="100" w:afterAutospacing="1"/>
              <w:rPr>
                <w:lang w:val="lt-LT"/>
              </w:rPr>
            </w:pPr>
          </w:p>
        </w:tc>
      </w:tr>
      <w:tr w:rsidR="001937A5" w:rsidRPr="00493B4C" w:rsidTr="00322F42">
        <w:tc>
          <w:tcPr>
            <w:tcW w:w="6912" w:type="dxa"/>
          </w:tcPr>
          <w:p w:rsidR="001937A5" w:rsidRPr="00493B4C" w:rsidRDefault="001937A5" w:rsidP="00322F42">
            <w:pPr>
              <w:spacing w:after="0" w:line="240" w:lineRule="auto"/>
              <w:rPr>
                <w:rFonts w:ascii="Times New Roman" w:hAnsi="Times New Roman"/>
                <w:sz w:val="24"/>
                <w:szCs w:val="24"/>
              </w:rPr>
            </w:pPr>
            <w:r w:rsidRPr="00493B4C">
              <w:rPr>
                <w:rFonts w:ascii="Times New Roman" w:hAnsi="Times New Roman"/>
                <w:b/>
                <w:sz w:val="24"/>
                <w:szCs w:val="24"/>
              </w:rPr>
              <w:t>2.</w:t>
            </w:r>
            <w:r w:rsidRPr="00493B4C">
              <w:rPr>
                <w:rFonts w:ascii="Times New Roman" w:hAnsi="Times New Roman"/>
                <w:sz w:val="24"/>
                <w:szCs w:val="24"/>
              </w:rPr>
              <w:t xml:space="preserve"> Kai kurie vartotojai teigia, kad ekologiško maisto skonis yra geresnis, nors keletas ES atliktų ekologiško ir neekologiško maisto santykinio skonio tyrimų nenustatė jokių įtikinamų įrodymų, paremiančių šiuos teiginius. Vis dėlto vis daugiau garsių virėjų maisto gaminimui renkasi ekologiškas sudedamąsias dalis. Ekologinėje gamyboje pagaminama daug įvairių augalinės ir gyvulinės kilmės produktų; tai savo ruožtu suteikia jums, vartotojams, galimybę atrasti naują skonį ir paragauti naujų maisto produktų. Be to, svarbu atsiminti, kad ekologine gamyba užsiimantys ūkininkai neteigia, kad jų produktų skonis yra geresnis nei kitų, - jie tik teigia, kad šių produktų skonis yra tikras, nes jie buvo natūraliai pagaminti. </w:t>
            </w:r>
          </w:p>
        </w:tc>
        <w:tc>
          <w:tcPr>
            <w:tcW w:w="2942" w:type="dxa"/>
          </w:tcPr>
          <w:p w:rsidR="001937A5" w:rsidRPr="00493B4C" w:rsidRDefault="001937A5" w:rsidP="00322F42">
            <w:pPr>
              <w:pStyle w:val="NormalWeb"/>
              <w:spacing w:before="100" w:beforeAutospacing="1" w:after="100" w:afterAutospacing="1"/>
              <w:rPr>
                <w:lang w:val="lt-LT"/>
              </w:rPr>
            </w:pPr>
            <w:r w:rsidRPr="00493B4C">
              <w:rPr>
                <w:b/>
                <w:lang w:val="lt-LT"/>
              </w:rPr>
              <w:t xml:space="preserve">B)  </w:t>
            </w:r>
            <w:r w:rsidRPr="00493B4C">
              <w:rPr>
                <w:lang w:val="lt-LT"/>
              </w:rPr>
              <w:t>„Ekologinės gamybos ūkiai yra mažiau efektyvūs nei įprastiniai, todėl jiems reikalingi didesni žemės plotai“.</w:t>
            </w:r>
          </w:p>
          <w:p w:rsidR="001937A5" w:rsidRPr="00493B4C" w:rsidRDefault="001937A5" w:rsidP="00322F42">
            <w:pPr>
              <w:pStyle w:val="NormalWeb"/>
              <w:spacing w:before="100" w:beforeAutospacing="1" w:after="100" w:afterAutospacing="1"/>
              <w:rPr>
                <w:lang w:val="lt-LT"/>
              </w:rPr>
            </w:pPr>
          </w:p>
        </w:tc>
      </w:tr>
      <w:tr w:rsidR="001937A5" w:rsidRPr="00493B4C" w:rsidTr="00322F42">
        <w:tc>
          <w:tcPr>
            <w:tcW w:w="6912" w:type="dxa"/>
          </w:tcPr>
          <w:p w:rsidR="001937A5" w:rsidRPr="00493B4C" w:rsidRDefault="001937A5" w:rsidP="00322F42">
            <w:pPr>
              <w:spacing w:after="0" w:line="240" w:lineRule="auto"/>
              <w:rPr>
                <w:rFonts w:ascii="Times New Roman" w:hAnsi="Times New Roman"/>
                <w:sz w:val="24"/>
                <w:szCs w:val="24"/>
              </w:rPr>
            </w:pPr>
            <w:r w:rsidRPr="00493B4C">
              <w:rPr>
                <w:rFonts w:ascii="Times New Roman" w:hAnsi="Times New Roman"/>
                <w:b/>
                <w:sz w:val="24"/>
                <w:szCs w:val="24"/>
              </w:rPr>
              <w:t xml:space="preserve">3. </w:t>
            </w:r>
            <w:r w:rsidRPr="00493B4C">
              <w:rPr>
                <w:rFonts w:ascii="Times New Roman" w:hAnsi="Times New Roman"/>
                <w:sz w:val="24"/>
                <w:szCs w:val="24"/>
              </w:rPr>
              <w:t xml:space="preserve">Ekologiškų produktų gamyba trunka ilgiau, tai kartais reikalauja daugiau darbo jėgos, būtina atidžiai šiuos produktus atskirti nuo įprastinių produktų, mažesni jų perdirbimo ir pardavimo kiekiai, itin griežta šių produktų kontrolė bei sertifikavimas. Todėl ekologiškų produktų gamintojai, norėdami išlikti finansiškai pajėgūs, turi pateikti vartotojams produktus už didesnę kainą. Tačiau tai gali būti traktuojama ir kaip priemoka, mokama už kokybišką produkciją, nes buvo pagaminta laikantis griežtų principų, taikomų kaip aplinkos apsaugai, gyvūnų gerovei bei ekonominei ir socialinei pažangai. </w:t>
            </w:r>
          </w:p>
        </w:tc>
        <w:tc>
          <w:tcPr>
            <w:tcW w:w="2942" w:type="dxa"/>
          </w:tcPr>
          <w:p w:rsidR="001937A5" w:rsidRPr="00493B4C" w:rsidRDefault="001937A5" w:rsidP="00322F42">
            <w:pPr>
              <w:pStyle w:val="NormalWeb"/>
              <w:spacing w:before="100" w:beforeAutospacing="1" w:after="100" w:afterAutospacing="1"/>
              <w:rPr>
                <w:lang w:val="lt-LT"/>
              </w:rPr>
            </w:pPr>
            <w:r w:rsidRPr="00493B4C">
              <w:rPr>
                <w:b/>
                <w:lang w:val="lt-LT"/>
              </w:rPr>
              <w:t xml:space="preserve">C) </w:t>
            </w:r>
            <w:r w:rsidRPr="00493B4C">
              <w:rPr>
                <w:lang w:val="lt-LT"/>
              </w:rPr>
              <w:t xml:space="preserve"> „Ekologiškų prekių logotipų įvairovė reiškia, kad ES nėra bendrų ekologinės gamybos taisyklių“.</w:t>
            </w:r>
          </w:p>
          <w:p w:rsidR="001937A5" w:rsidRPr="00493B4C" w:rsidRDefault="001937A5" w:rsidP="00322F42">
            <w:pPr>
              <w:pStyle w:val="NormalWeb"/>
              <w:spacing w:before="100" w:beforeAutospacing="1" w:after="100" w:afterAutospacing="1"/>
              <w:rPr>
                <w:lang w:val="lt-LT"/>
              </w:rPr>
            </w:pPr>
          </w:p>
        </w:tc>
      </w:tr>
      <w:tr w:rsidR="001937A5" w:rsidRPr="00493B4C" w:rsidTr="00322F42">
        <w:tc>
          <w:tcPr>
            <w:tcW w:w="6912" w:type="dxa"/>
          </w:tcPr>
          <w:p w:rsidR="001937A5" w:rsidRPr="00493B4C" w:rsidRDefault="001937A5" w:rsidP="00322F42">
            <w:pPr>
              <w:spacing w:after="0" w:line="240" w:lineRule="auto"/>
              <w:rPr>
                <w:rFonts w:ascii="Times New Roman" w:hAnsi="Times New Roman"/>
                <w:sz w:val="24"/>
                <w:szCs w:val="24"/>
              </w:rPr>
            </w:pPr>
            <w:r w:rsidRPr="00493B4C">
              <w:rPr>
                <w:rFonts w:ascii="Times New Roman" w:hAnsi="Times New Roman"/>
                <w:b/>
                <w:sz w:val="24"/>
                <w:szCs w:val="24"/>
              </w:rPr>
              <w:t>4.</w:t>
            </w:r>
            <w:r w:rsidRPr="00493B4C">
              <w:rPr>
                <w:rFonts w:ascii="Times New Roman" w:hAnsi="Times New Roman"/>
                <w:sz w:val="24"/>
                <w:szCs w:val="24"/>
              </w:rPr>
              <w:t xml:space="preserve"> Mokslininkai nenusprendė, ar ekologinės gamybos ūkių derliai yra mažesni nei įprastinių. Buvo atlikta keletas mokslinių tyrimų, kuriuose pateikta argumentų tiek už vieną, tiek už kitą gamybos </w:t>
            </w:r>
            <w:r w:rsidRPr="00493B4C">
              <w:rPr>
                <w:rFonts w:ascii="Times New Roman" w:hAnsi="Times New Roman"/>
                <w:sz w:val="24"/>
                <w:szCs w:val="24"/>
              </w:rPr>
              <w:lastRenderedPageBreak/>
              <w:t xml:space="preserve">būdą. Dažnai remiamasi tyrimu, kuris nustatė panašų abiejų sistemų produktyvumą, - tai </w:t>
            </w:r>
            <w:hyperlink r:id="rId5" w:tooltip="skaitykite: Kornelio universiteto (Cornell University) ataskaita (en)" w:history="1">
              <w:r w:rsidRPr="00493B4C">
                <w:rPr>
                  <w:rStyle w:val="Hyperlink"/>
                  <w:rFonts w:ascii="Times New Roman" w:hAnsi="Times New Roman"/>
                  <w:i/>
                  <w:sz w:val="24"/>
                  <w:szCs w:val="24"/>
                </w:rPr>
                <w:t>Kornelio universiteto (Cornell University) ataskaita,</w:t>
              </w:r>
            </w:hyperlink>
            <w:r w:rsidRPr="00493B4C">
              <w:rPr>
                <w:rFonts w:ascii="Times New Roman" w:hAnsi="Times New Roman"/>
                <w:sz w:val="24"/>
                <w:szCs w:val="24"/>
              </w:rPr>
              <w:t xml:space="preserve"> kurią parengė JAV Rodalio žemės ūkio bandymų institutas (Rodale Institute farming trial). Šiuo tyrimu nustatyta, kad per 22 bandymų metus ekologinės gamybos ūkiai sulaukė tokio pat kviečių ir sojos pupelių derliaus, kaip ir neekologinės gamybos ūkiai, tačiau suvartojo 30% mažiau energijos, mažiau vandens ir nenaudojo cheminių sintetinių pesticidų. „</w:t>
            </w:r>
          </w:p>
        </w:tc>
        <w:tc>
          <w:tcPr>
            <w:tcW w:w="2942" w:type="dxa"/>
          </w:tcPr>
          <w:p w:rsidR="001937A5" w:rsidRPr="00493B4C" w:rsidRDefault="001937A5" w:rsidP="00322F42">
            <w:pPr>
              <w:pStyle w:val="NormalWeb"/>
              <w:spacing w:before="100" w:beforeAutospacing="1" w:after="100" w:afterAutospacing="1"/>
              <w:rPr>
                <w:lang w:val="lt-LT"/>
              </w:rPr>
            </w:pPr>
            <w:r w:rsidRPr="00493B4C">
              <w:rPr>
                <w:b/>
                <w:lang w:val="lt-LT"/>
              </w:rPr>
              <w:lastRenderedPageBreak/>
              <w:t>D</w:t>
            </w:r>
            <w:r w:rsidRPr="00493B4C">
              <w:rPr>
                <w:lang w:val="lt-LT"/>
              </w:rPr>
              <w:t>)  „Ekologiškų produktų skonis skiriasi nuo įprasto maisto ir gėrimų skonio“.</w:t>
            </w:r>
          </w:p>
        </w:tc>
      </w:tr>
      <w:tr w:rsidR="001937A5" w:rsidRPr="00493B4C" w:rsidTr="00322F42">
        <w:tc>
          <w:tcPr>
            <w:tcW w:w="6912" w:type="dxa"/>
          </w:tcPr>
          <w:p w:rsidR="001937A5" w:rsidRPr="00493B4C" w:rsidRDefault="001937A5" w:rsidP="00322F42">
            <w:pPr>
              <w:pStyle w:val="NormalWeb"/>
              <w:rPr>
                <w:lang w:val="lt-LT"/>
              </w:rPr>
            </w:pPr>
            <w:r w:rsidRPr="00493B4C">
              <w:rPr>
                <w:b/>
                <w:lang w:val="lt-LT"/>
              </w:rPr>
              <w:lastRenderedPageBreak/>
              <w:t>5.</w:t>
            </w:r>
            <w:r w:rsidRPr="00493B4C">
              <w:rPr>
                <w:lang w:val="lt-LT"/>
              </w:rPr>
              <w:t xml:space="preserve"> Iš tiesų ES ant maisto produktų ir gėrimų galima pamatyti daug ekologinės gamybos logotipų, tarp jų ir ES ekologinės gamybos logotipą ir kitus įvairius šalių narių naudojamus logotipus Šie logotipai jums iš tiesų patvirtina, kad jais paženklinti produktai atitinka griežtus ES reikalavimus, taikomus ekologinei gamybai įvairiose šalyse narėse, ir yra naudojami, kad ekologiški produktai būtų labiau matomi. Naujasis </w:t>
            </w:r>
            <w:hyperlink r:id="rId6" w:tooltip="skaitykite: ES Reglamentas dėl ekologinio ūkininkavimo (pdf, 1,4 MB)" w:history="1">
              <w:r w:rsidRPr="00493B4C">
                <w:rPr>
                  <w:rStyle w:val="Hyperlink"/>
                  <w:lang w:val="lt-LT"/>
                </w:rPr>
                <w:t>ES ekologinės gamybos reglamentas</w:t>
              </w:r>
            </w:hyperlink>
            <w:r w:rsidRPr="00493B4C">
              <w:rPr>
                <w:lang w:val="lt-LT"/>
              </w:rPr>
              <w:t xml:space="preserve"> sukurtas siekiant kontroliuoti bendrą ES ekologinės gamybos sistemą, tačiau juo taip pat skatinami specifiniai atskiroms šalims būdingi rinkodaros būdai. Ekologiški produktai ir toliau ženklinami nacionaliniais ir privačiais logotipais, kuriuos vartotojai gerai atpažįsta savo šalyje. Kol kas nėra privalu naudoti ES ekologinės gamybos logotipą, tačiau jis bus privalomas remiantis </w:t>
            </w:r>
            <w:hyperlink r:id="rId7" w:tooltip="skaitykite: Tarybos Reglamentas (EEB) Nr. 2092/91 dėl ekologinės gamybos ir ekologiškų produktų ženklinimo (pdf, 1,4 MB)" w:history="1">
              <w:r w:rsidRPr="00493B4C">
                <w:rPr>
                  <w:rStyle w:val="Hyperlink"/>
                  <w:lang w:val="lt-LT"/>
                </w:rPr>
                <w:t>naujojo Reglamento</w:t>
              </w:r>
            </w:hyperlink>
            <w:r w:rsidRPr="00493B4C">
              <w:rPr>
                <w:lang w:val="lt-LT"/>
              </w:rPr>
              <w:t xml:space="preserve"> reikalavimais. </w:t>
            </w:r>
          </w:p>
          <w:p w:rsidR="001937A5" w:rsidRPr="00493B4C" w:rsidRDefault="001937A5" w:rsidP="00322F42">
            <w:pPr>
              <w:spacing w:after="0" w:line="240" w:lineRule="auto"/>
              <w:rPr>
                <w:rFonts w:ascii="Times New Roman" w:hAnsi="Times New Roman"/>
                <w:sz w:val="24"/>
                <w:szCs w:val="24"/>
              </w:rPr>
            </w:pPr>
          </w:p>
        </w:tc>
        <w:tc>
          <w:tcPr>
            <w:tcW w:w="2942" w:type="dxa"/>
          </w:tcPr>
          <w:p w:rsidR="001937A5" w:rsidRPr="00493B4C" w:rsidRDefault="001937A5" w:rsidP="00322F42">
            <w:pPr>
              <w:pStyle w:val="NormalWeb"/>
              <w:rPr>
                <w:lang w:val="lt-LT"/>
              </w:rPr>
            </w:pPr>
            <w:r w:rsidRPr="00493B4C">
              <w:rPr>
                <w:b/>
                <w:lang w:val="lt-LT"/>
              </w:rPr>
              <w:t xml:space="preserve">E)  </w:t>
            </w:r>
            <w:r w:rsidRPr="00493B4C">
              <w:rPr>
                <w:lang w:val="lt-LT"/>
              </w:rPr>
              <w:t>„Ekologiški produktai yra ne tokios aukštos kokybės kaip įprastiniai maisto produktai ir gėrimai“.</w:t>
            </w:r>
          </w:p>
        </w:tc>
      </w:tr>
    </w:tbl>
    <w:p w:rsidR="001937A5" w:rsidRPr="00493B4C" w:rsidRDefault="001937A5" w:rsidP="001937A5">
      <w:pPr>
        <w:spacing w:after="0" w:line="240" w:lineRule="auto"/>
        <w:jc w:val="right"/>
        <w:rPr>
          <w:rFonts w:ascii="Times New Roman" w:hAnsi="Times New Roman"/>
          <w:sz w:val="24"/>
          <w:szCs w:val="24"/>
        </w:rPr>
      </w:pPr>
      <w:r w:rsidRPr="00493B4C">
        <w:t xml:space="preserve">(pagal </w:t>
      </w:r>
      <w:hyperlink r:id="rId8" w:history="1">
        <w:r w:rsidRPr="00493B4C">
          <w:rPr>
            <w:rStyle w:val="Hyperlink"/>
          </w:rPr>
          <w:t>http://ec.europa.eu/agriculture/organic/download-information/tv-spots_lt</w:t>
        </w:r>
      </w:hyperlink>
    </w:p>
    <w:p w:rsidR="001937A5" w:rsidRPr="00493B4C" w:rsidRDefault="001937A5" w:rsidP="001937A5">
      <w:pPr>
        <w:spacing w:after="0" w:line="240" w:lineRule="auto"/>
        <w:rPr>
          <w:rFonts w:ascii="Times New Roman" w:hAnsi="Times New Roman"/>
          <w:sz w:val="24"/>
          <w:szCs w:val="24"/>
        </w:rPr>
      </w:pPr>
    </w:p>
    <w:p w:rsidR="001937A5" w:rsidRPr="00493B4C" w:rsidRDefault="001937A5" w:rsidP="001937A5">
      <w:pPr>
        <w:spacing w:after="0" w:line="240" w:lineRule="auto"/>
        <w:rPr>
          <w:rFonts w:ascii="Times New Roman" w:hAnsi="Times New Roman"/>
          <w:b/>
          <w:i/>
          <w:sz w:val="24"/>
          <w:szCs w:val="24"/>
        </w:rPr>
      </w:pPr>
      <w:r w:rsidRPr="00493B4C">
        <w:rPr>
          <w:rFonts w:ascii="Times New Roman" w:hAnsi="Times New Roman"/>
          <w:b/>
          <w:i/>
          <w:sz w:val="24"/>
          <w:szCs w:val="24"/>
        </w:rPr>
        <w:t>Žodžiai</w:t>
      </w:r>
    </w:p>
    <w:p w:rsidR="001937A5" w:rsidRPr="00493B4C" w:rsidRDefault="001937A5" w:rsidP="001937A5">
      <w:pPr>
        <w:spacing w:after="0" w:line="240" w:lineRule="auto"/>
        <w:rPr>
          <w:rFonts w:ascii="Times New Roman" w:hAnsi="Times New Roman"/>
          <w:sz w:val="24"/>
          <w:szCs w:val="24"/>
        </w:rPr>
      </w:pP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susidurti, susiduria, susidūrė</w:t>
      </w:r>
      <w:r w:rsidRPr="00493B4C">
        <w:rPr>
          <w:rFonts w:ascii="Times New Roman" w:hAnsi="Times New Roman"/>
          <w:sz w:val="24"/>
          <w:szCs w:val="24"/>
        </w:rPr>
        <w:t xml:space="preserve"> turėti reikalą</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sauga</w:t>
      </w:r>
      <w:r w:rsidRPr="00493B4C">
        <w:rPr>
          <w:rFonts w:ascii="Times New Roman" w:hAnsi="Times New Roman"/>
          <w:sz w:val="24"/>
          <w:szCs w:val="24"/>
        </w:rPr>
        <w:t xml:space="preserve"> </w:t>
      </w:r>
      <w:r w:rsidRPr="00493B4C">
        <w:rPr>
          <w:rFonts w:ascii="Times New Roman" w:hAnsi="Times New Roman"/>
          <w:i/>
          <w:sz w:val="24"/>
          <w:szCs w:val="24"/>
        </w:rPr>
        <w:t>mot</w:t>
      </w:r>
      <w:r w:rsidRPr="00493B4C">
        <w:rPr>
          <w:rFonts w:ascii="Times New Roman" w:hAnsi="Times New Roman"/>
          <w:sz w:val="24"/>
          <w:szCs w:val="24"/>
        </w:rPr>
        <w:t>. saugumas</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kenkėjas, -a</w:t>
      </w:r>
      <w:r w:rsidRPr="00493B4C">
        <w:rPr>
          <w:rFonts w:ascii="Times New Roman" w:hAnsi="Times New Roman"/>
          <w:sz w:val="24"/>
          <w:szCs w:val="24"/>
        </w:rPr>
        <w:t xml:space="preserve"> vyr., mot. tas, kuris kam daro žalą</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sėjomaina</w:t>
      </w:r>
      <w:r w:rsidRPr="00493B4C">
        <w:rPr>
          <w:rFonts w:ascii="Times New Roman" w:hAnsi="Times New Roman"/>
          <w:sz w:val="24"/>
          <w:szCs w:val="24"/>
        </w:rPr>
        <w:t xml:space="preserve"> mot. </w:t>
      </w:r>
      <w:r w:rsidRPr="00493B4C">
        <w:rPr>
          <w:rFonts w:ascii="Times New Roman" w:hAnsi="Times New Roman"/>
          <w:i/>
          <w:iCs/>
          <w:sz w:val="24"/>
          <w:szCs w:val="24"/>
        </w:rPr>
        <w:t xml:space="preserve">žemd. </w:t>
      </w:r>
      <w:r w:rsidRPr="00493B4C">
        <w:rPr>
          <w:rFonts w:ascii="Times New Roman" w:hAnsi="Times New Roman"/>
          <w:sz w:val="24"/>
          <w:szCs w:val="24"/>
        </w:rPr>
        <w:t>pasėlių kaitaliojimo sistema</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atsparus, -i</w:t>
      </w:r>
      <w:r w:rsidRPr="00493B4C">
        <w:rPr>
          <w:rFonts w:ascii="Times New Roman" w:hAnsi="Times New Roman"/>
          <w:sz w:val="24"/>
          <w:szCs w:val="24"/>
        </w:rPr>
        <w:t xml:space="preserve"> nepasiduodantis išorės veikimui, turintis imunitetą</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perdirbėjas, -a</w:t>
      </w:r>
      <w:r w:rsidRPr="00493B4C">
        <w:rPr>
          <w:rFonts w:ascii="Times New Roman" w:hAnsi="Times New Roman"/>
          <w:sz w:val="24"/>
          <w:szCs w:val="24"/>
        </w:rPr>
        <w:t xml:space="preserve"> </w:t>
      </w:r>
      <w:r w:rsidRPr="00493B4C">
        <w:rPr>
          <w:rFonts w:ascii="Times New Roman" w:hAnsi="Times New Roman"/>
          <w:i/>
          <w:sz w:val="24"/>
          <w:szCs w:val="24"/>
        </w:rPr>
        <w:t>vyr., mot</w:t>
      </w:r>
      <w:r w:rsidRPr="00493B4C">
        <w:rPr>
          <w:rFonts w:ascii="Times New Roman" w:hAnsi="Times New Roman"/>
          <w:sz w:val="24"/>
          <w:szCs w:val="24"/>
        </w:rPr>
        <w:t>. tas, kuris perdirba, pvz., žaliavą</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pajėgus, -i</w:t>
      </w:r>
      <w:r w:rsidRPr="00493B4C">
        <w:rPr>
          <w:rFonts w:ascii="Times New Roman" w:hAnsi="Times New Roman"/>
          <w:sz w:val="24"/>
          <w:szCs w:val="24"/>
        </w:rPr>
        <w:t xml:space="preserve"> kuris daug pajėgia, stiprus, tvirtas, pvz., finansiškai pajėgus</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priemoka</w:t>
      </w:r>
      <w:r w:rsidRPr="00493B4C">
        <w:rPr>
          <w:rFonts w:ascii="Times New Roman" w:hAnsi="Times New Roman"/>
          <w:sz w:val="24"/>
          <w:szCs w:val="24"/>
        </w:rPr>
        <w:t xml:space="preserve"> </w:t>
      </w:r>
      <w:r w:rsidRPr="00493B4C">
        <w:rPr>
          <w:rFonts w:ascii="Times New Roman" w:hAnsi="Times New Roman"/>
          <w:i/>
          <w:sz w:val="24"/>
          <w:szCs w:val="24"/>
        </w:rPr>
        <w:t>mot</w:t>
      </w:r>
      <w:r w:rsidRPr="00493B4C">
        <w:rPr>
          <w:rFonts w:ascii="Times New Roman" w:hAnsi="Times New Roman"/>
          <w:sz w:val="24"/>
          <w:szCs w:val="24"/>
        </w:rPr>
        <w:t>. mokėjimo priedas, primokėjimas</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derlius</w:t>
      </w:r>
      <w:r w:rsidRPr="00493B4C">
        <w:rPr>
          <w:rFonts w:ascii="Times New Roman" w:hAnsi="Times New Roman"/>
          <w:sz w:val="24"/>
          <w:szCs w:val="24"/>
        </w:rPr>
        <w:t xml:space="preserve"> </w:t>
      </w:r>
      <w:r w:rsidRPr="00493B4C">
        <w:rPr>
          <w:rFonts w:ascii="Times New Roman" w:hAnsi="Times New Roman"/>
          <w:i/>
          <w:sz w:val="24"/>
          <w:szCs w:val="24"/>
        </w:rPr>
        <w:t>vyr</w:t>
      </w:r>
      <w:r w:rsidRPr="00493B4C">
        <w:rPr>
          <w:rFonts w:ascii="Times New Roman" w:hAnsi="Times New Roman"/>
          <w:sz w:val="24"/>
          <w:szCs w:val="24"/>
        </w:rPr>
        <w:t>. užderėję javai, vaisiai</w:t>
      </w:r>
    </w:p>
    <w:p w:rsidR="001937A5" w:rsidRPr="00493B4C" w:rsidRDefault="001937A5" w:rsidP="001937A5">
      <w:pPr>
        <w:spacing w:after="0" w:line="240" w:lineRule="auto"/>
        <w:rPr>
          <w:rFonts w:ascii="Times New Roman" w:hAnsi="Times New Roman"/>
          <w:sz w:val="24"/>
          <w:szCs w:val="24"/>
        </w:rPr>
      </w:pPr>
      <w:r w:rsidRPr="00493B4C">
        <w:rPr>
          <w:rFonts w:ascii="Times New Roman" w:hAnsi="Times New Roman"/>
          <w:b/>
          <w:sz w:val="24"/>
          <w:szCs w:val="24"/>
        </w:rPr>
        <w:t>atpažinti, atpažįsta, atpažino</w:t>
      </w:r>
      <w:r w:rsidRPr="00493B4C">
        <w:rPr>
          <w:rFonts w:ascii="Times New Roman" w:hAnsi="Times New Roman"/>
          <w:sz w:val="24"/>
          <w:szCs w:val="24"/>
        </w:rPr>
        <w:t xml:space="preserve"> nustatyti tapatybę, pažinti iš kokių nors ženklų</w:t>
      </w:r>
    </w:p>
    <w:p w:rsidR="00042B3A" w:rsidRDefault="00042B3A"/>
    <w:sectPr w:rsidR="00042B3A" w:rsidSect="00042B3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displayBackgroundShape/>
  <w:defaultTabStop w:val="720"/>
  <w:characterSpacingControl w:val="doNotCompress"/>
  <w:compat/>
  <w:rsids>
    <w:rsidRoot w:val="001937A5"/>
    <w:rsid w:val="00042B3A"/>
    <w:rsid w:val="001937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37A5"/>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37A5"/>
    <w:rPr>
      <w:color w:val="0000FF"/>
      <w:u w:val="single"/>
    </w:rPr>
  </w:style>
  <w:style w:type="paragraph" w:styleId="NormalWeb">
    <w:name w:val="Normal (Web)"/>
    <w:basedOn w:val="Normal"/>
    <w:uiPriority w:val="99"/>
    <w:rsid w:val="001937A5"/>
    <w:pPr>
      <w:spacing w:before="50" w:after="50" w:line="240" w:lineRule="auto"/>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agriculture/organic/download-information/tv-spots_lt" TargetMode="External"/><Relationship Id="rId3" Type="http://schemas.openxmlformats.org/officeDocument/2006/relationships/webSettings" Target="webSettings.xml"/><Relationship Id="rId7" Type="http://schemas.openxmlformats.org/officeDocument/2006/relationships/hyperlink" Target="http://eur-lex.europa.eu/LexUriServ/LexUriServ.do?uri=CONSLEG:1991R2092:20080514:LT: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ur-lex.europa.eu/LexUriServ/LexUriServ.do?uri=CONSLEG:1991R2092:20080514:LT:PDF" TargetMode="External"/><Relationship Id="rId5" Type="http://schemas.openxmlformats.org/officeDocument/2006/relationships/hyperlink" Target="http://www.news.cornell.edu/stories/July05/organic.farm.vs.other.ssl.html" TargetMode="External"/><Relationship Id="rId10" Type="http://schemas.openxmlformats.org/officeDocument/2006/relationships/theme" Target="theme/theme1.xml"/><Relationship Id="rId4" Type="http://schemas.openxmlformats.org/officeDocument/2006/relationships/hyperlink" Target="http://ec.europa.eu/food/food/foodlaw/index_en.ht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2011-08-06T06:32:00Z</dcterms:created>
  <dcterms:modified xsi:type="dcterms:W3CDTF">2011-08-06T06:33:00Z</dcterms:modified>
</cp:coreProperties>
</file>