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615" w:rsidRPr="0014383A" w:rsidRDefault="00B50615" w:rsidP="00B50615">
      <w:pPr>
        <w:rPr>
          <w:i/>
        </w:rPr>
      </w:pPr>
      <w:r>
        <w:rPr>
          <w:i/>
        </w:rPr>
        <w:t xml:space="preserve">Parašykite </w:t>
      </w:r>
      <w:smartTag w:uri="schemas-tilde-lt/tildestengine" w:element="templates">
        <w:smartTagPr>
          <w:attr w:name="text" w:val="laišką"/>
          <w:attr w:name="id" w:val="-1"/>
          <w:attr w:name="baseform" w:val="laišk|as"/>
        </w:smartTagPr>
        <w:r>
          <w:rPr>
            <w:i/>
          </w:rPr>
          <w:t>laišką</w:t>
        </w:r>
      </w:smartTag>
      <w:r>
        <w:rPr>
          <w:i/>
        </w:rPr>
        <w:t xml:space="preserve"> potencialiam verslo partneriui. </w:t>
      </w:r>
    </w:p>
    <w:p w:rsidR="00B50615" w:rsidRPr="0014383A" w:rsidRDefault="00B50615" w:rsidP="00B50615">
      <w:pPr>
        <w:numPr>
          <w:ilvl w:val="0"/>
          <w:numId w:val="1"/>
        </w:numPr>
        <w:rPr>
          <w:i/>
        </w:rPr>
      </w:pPr>
      <w:r w:rsidRPr="0014383A">
        <w:rPr>
          <w:i/>
        </w:rPr>
        <w:t xml:space="preserve">kokio tradicinio verslo </w:t>
      </w:r>
      <w:r>
        <w:rPr>
          <w:i/>
        </w:rPr>
        <w:t>planuojate imtis</w:t>
      </w:r>
      <w:r w:rsidRPr="0014383A">
        <w:rPr>
          <w:i/>
        </w:rPr>
        <w:t>;</w:t>
      </w:r>
    </w:p>
    <w:p w:rsidR="00B50615" w:rsidRPr="0014383A" w:rsidRDefault="00B50615" w:rsidP="00B50615">
      <w:pPr>
        <w:numPr>
          <w:ilvl w:val="0"/>
          <w:numId w:val="1"/>
        </w:numPr>
        <w:rPr>
          <w:i/>
        </w:rPr>
      </w:pPr>
      <w:r w:rsidRPr="0014383A">
        <w:rPr>
          <w:i/>
        </w:rPr>
        <w:t>kodėl renkatės šį verslą;</w:t>
      </w:r>
    </w:p>
    <w:p w:rsidR="00B50615" w:rsidRPr="0014383A" w:rsidRDefault="00B50615" w:rsidP="00B50615">
      <w:pPr>
        <w:numPr>
          <w:ilvl w:val="0"/>
          <w:numId w:val="1"/>
        </w:numPr>
        <w:rPr>
          <w:i/>
        </w:rPr>
      </w:pPr>
      <w:r w:rsidRPr="0014383A">
        <w:rPr>
          <w:i/>
        </w:rPr>
        <w:t xml:space="preserve">kuriuo tautinio paveldo produkto ženklu </w:t>
      </w:r>
      <w:r>
        <w:rPr>
          <w:i/>
        </w:rPr>
        <w:t>būtų</w:t>
      </w:r>
      <w:r w:rsidRPr="0014383A">
        <w:rPr>
          <w:i/>
        </w:rPr>
        <w:t xml:space="preserve"> žymimi Jūsų gaminiai?</w:t>
      </w:r>
    </w:p>
    <w:p w:rsidR="00B50615" w:rsidRPr="0014383A" w:rsidRDefault="00B50615" w:rsidP="00B50615">
      <w:pPr>
        <w:numPr>
          <w:ilvl w:val="0"/>
          <w:numId w:val="1"/>
        </w:numPr>
        <w:rPr>
          <w:i/>
        </w:rPr>
      </w:pPr>
      <w:r w:rsidRPr="0014383A">
        <w:rPr>
          <w:i/>
        </w:rPr>
        <w:t>kokios jūsų verslo perspektyvos.</w:t>
      </w:r>
    </w:p>
    <w:p w:rsidR="00B50615" w:rsidRDefault="00B50615" w:rsidP="00B50615"/>
    <w:p w:rsidR="00B50615" w:rsidRPr="000A4D8D" w:rsidRDefault="00B50615" w:rsidP="00B50615">
      <w:pPr>
        <w:rPr>
          <w:i/>
        </w:rPr>
      </w:pPr>
      <w:smartTag w:uri="schemas-tilde-lt/tildestengine" w:element="templates">
        <w:smartTagPr>
          <w:attr w:name="text" w:val="Laiške"/>
          <w:attr w:name="id" w:val="-1"/>
          <w:attr w:name="baseform" w:val="laišk|as"/>
        </w:smartTagPr>
        <w:r>
          <w:rPr>
            <w:i/>
          </w:rPr>
          <w:t>Laiške</w:t>
        </w:r>
      </w:smartTag>
      <w:r>
        <w:rPr>
          <w:i/>
        </w:rPr>
        <w:t xml:space="preserve"> pasinaudokite šia informacija apie produktų sertifikavimą.</w:t>
      </w:r>
    </w:p>
    <w:p w:rsidR="00B50615" w:rsidRPr="0014383A" w:rsidRDefault="00B50615" w:rsidP="00B506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4"/>
      </w:tblGrid>
      <w:tr w:rsidR="00B50615" w:rsidTr="00FA672C">
        <w:tc>
          <w:tcPr>
            <w:tcW w:w="9854" w:type="dxa"/>
          </w:tcPr>
          <w:p w:rsidR="00B50615" w:rsidRPr="00F302C5" w:rsidRDefault="00B50615" w:rsidP="00FA672C">
            <w:pPr>
              <w:pStyle w:val="NormalWeb"/>
              <w:ind w:firstLine="567"/>
              <w:jc w:val="both"/>
              <w:rPr>
                <w:rFonts w:ascii="Verdana" w:hAnsi="Verdana"/>
                <w:color w:val="000000"/>
                <w:sz w:val="13"/>
                <w:szCs w:val="13"/>
              </w:rPr>
            </w:pPr>
            <w:r w:rsidRPr="00F302C5">
              <w:rPr>
                <w:rFonts w:ascii="Verdana" w:hAnsi="Verdana"/>
                <w:color w:val="000000"/>
                <w:sz w:val="20"/>
                <w:szCs w:val="20"/>
              </w:rPr>
              <w:t xml:space="preserve">Tautinio paveldo produktų įstatyme yra numatytos trys grupės: gaminiai; augalai, gyvūnai ir jų produktai, gyvūnų veislės; tradicinės paslaugos. Pati didžiausia ir plačiausia sritis yra pirmoji. Pagal tradicinių amatų klasifikatorių, kuris jau artimiausiu metu turi būti patvirtintas, pirmosios grupės gaminius galima vardinti gana tiksliai. Ar tai yra tautinio paveldo gaminys, bus nustatoma, kai žmogus pateiks </w:t>
            </w:r>
            <w:smartTag w:uri="schemas-tilde-lt/tildestengine" w:element="templates">
              <w:smartTagPr>
                <w:attr w:name="text" w:val="paraišką"/>
                <w:attr w:name="id" w:val="-1"/>
                <w:attr w:name="baseform" w:val="paraišk|a"/>
              </w:smartTagPr>
              <w:r w:rsidRPr="00F302C5">
                <w:rPr>
                  <w:rFonts w:ascii="Verdana" w:hAnsi="Verdana"/>
                  <w:color w:val="000000"/>
                  <w:sz w:val="20"/>
                  <w:szCs w:val="20"/>
                </w:rPr>
                <w:t>paraišką</w:t>
              </w:r>
            </w:smartTag>
            <w:r w:rsidRPr="00F302C5">
              <w:rPr>
                <w:rFonts w:ascii="Verdana" w:hAnsi="Verdana"/>
                <w:color w:val="000000"/>
                <w:sz w:val="20"/>
                <w:szCs w:val="20"/>
              </w:rPr>
              <w:t>, kad jo paslaugą ar produktas, gaminys būtų sertifikuotas. Tik sertifikuoti produktai galės gauti tautinio paveldo statusą ir tai žymintį ženklą.</w:t>
            </w:r>
          </w:p>
          <w:p w:rsidR="00B50615" w:rsidRDefault="00B50615" w:rsidP="00FA672C">
            <w:pPr>
              <w:pStyle w:val="NormalWeb"/>
              <w:jc w:val="center"/>
            </w:pPr>
            <w:r>
              <w:t>*      *      *</w:t>
            </w:r>
          </w:p>
          <w:p w:rsidR="00B50615" w:rsidRPr="0014383A" w:rsidRDefault="00B50615" w:rsidP="00FA672C">
            <w:pPr>
              <w:pStyle w:val="NormalWeb"/>
              <w:ind w:firstLine="567"/>
              <w:jc w:val="both"/>
            </w:pPr>
            <w:r w:rsidRPr="0014383A">
              <w:t>Sertifikuojant gaminius, atsižvelgiama į gamybos technologiją, jiems suteikiama A arba B kategorija. A kategorijai priskiriami tradiciniai gaminiai, kuriems pagaminti naudojama daugiau kaip 50 proc. darbo rankų ir naudojant senąsias tradicines technologijas. B kategorijai – tradiciniai gaminiai, kurie pagaminti šiuolaikinėmis technologijomis, tačiau išsaugo tradiciniams gaminiams būdingas savybes ir sudėtį. Sertifikuoti tautinio paveldo produktai</w:t>
            </w:r>
            <w:r>
              <w:t xml:space="preserve"> (TTP)</w:t>
            </w:r>
            <w:r w:rsidRPr="0014383A">
              <w:t xml:space="preserve"> ženklinami A arba B kategorijos TPP ženklais:</w:t>
            </w:r>
          </w:p>
          <w:tbl>
            <w:tblPr>
              <w:tblpPr w:leftFromText="45" w:rightFromText="45" w:vertAnchor="text"/>
              <w:tblW w:w="0" w:type="auto"/>
              <w:tblCellSpacing w:w="0" w:type="dxa"/>
              <w:tblCellMar>
                <w:left w:w="0" w:type="dxa"/>
                <w:right w:w="0" w:type="dxa"/>
              </w:tblCellMar>
              <w:tblLook w:val="0000"/>
            </w:tblPr>
            <w:tblGrid>
              <w:gridCol w:w="6"/>
            </w:tblGrid>
            <w:tr w:rsidR="00B50615" w:rsidRPr="0014383A" w:rsidTr="00FA672C">
              <w:trPr>
                <w:tblCellSpacing w:w="0" w:type="dxa"/>
              </w:trPr>
              <w:tc>
                <w:tcPr>
                  <w:tcW w:w="0" w:type="auto"/>
                  <w:vAlign w:val="center"/>
                </w:tcPr>
                <w:p w:rsidR="00B50615" w:rsidRPr="0014383A" w:rsidRDefault="00B50615" w:rsidP="00FA672C"/>
              </w:tc>
            </w:tr>
          </w:tbl>
          <w:p w:rsidR="00B50615" w:rsidRPr="0014383A" w:rsidRDefault="00B50615" w:rsidP="00FA672C">
            <w:pPr>
              <w:pStyle w:val="NormalWeb"/>
              <w:ind w:left="2592" w:hanging="1152"/>
              <w:jc w:val="center"/>
            </w:pPr>
            <w:r>
              <w:rPr>
                <w:noProof/>
                <w:color w:val="0000FF"/>
                <w:lang w:val="en-US" w:eastAsia="en-US"/>
              </w:rPr>
              <w:drawing>
                <wp:inline distT="0" distB="0" distL="0" distR="0">
                  <wp:extent cx="1567815" cy="1531620"/>
                  <wp:effectExtent l="19050" t="0" r="0" b="0"/>
                  <wp:docPr id="1" name="Picture 1" descr="d45f7cef5bcaf641f97a99723fc3365c0172061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45f7cef5bcaf641f97a99723fc3365c0172061e"/>
                          <pic:cNvPicPr>
                            <a:picLocks noChangeAspect="1" noChangeArrowheads="1"/>
                          </pic:cNvPicPr>
                        </pic:nvPicPr>
                        <pic:blipFill>
                          <a:blip r:embed="rId8"/>
                          <a:srcRect/>
                          <a:stretch>
                            <a:fillRect/>
                          </a:stretch>
                        </pic:blipFill>
                        <pic:spPr bwMode="auto">
                          <a:xfrm>
                            <a:off x="0" y="0"/>
                            <a:ext cx="1567815" cy="1531620"/>
                          </a:xfrm>
                          <a:prstGeom prst="rect">
                            <a:avLst/>
                          </a:prstGeom>
                          <a:noFill/>
                          <a:ln w="9525">
                            <a:noFill/>
                            <a:miter lim="800000"/>
                            <a:headEnd/>
                            <a:tailEnd/>
                          </a:ln>
                        </pic:spPr>
                      </pic:pic>
                    </a:graphicData>
                  </a:graphic>
                </wp:inline>
              </w:drawing>
            </w:r>
            <w:r w:rsidRPr="0014383A">
              <w:tab/>
            </w:r>
            <w:r>
              <w:tab/>
            </w:r>
            <w:r>
              <w:rPr>
                <w:noProof/>
                <w:color w:val="0000FF"/>
                <w:lang w:val="en-US" w:eastAsia="en-US"/>
              </w:rPr>
              <w:drawing>
                <wp:inline distT="0" distB="0" distL="0" distR="0">
                  <wp:extent cx="1757680" cy="1591310"/>
                  <wp:effectExtent l="19050" t="0" r="0" b="0"/>
                  <wp:docPr id="2" name="Picture 2" descr="e7c810da07d4fa67a0f9920946ff9f4e42c8512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7c810da07d4fa67a0f9920946ff9f4e42c8512e"/>
                          <pic:cNvPicPr>
                            <a:picLocks noChangeAspect="1" noChangeArrowheads="1"/>
                          </pic:cNvPicPr>
                        </pic:nvPicPr>
                        <pic:blipFill>
                          <a:blip r:embed="rId10"/>
                          <a:srcRect/>
                          <a:stretch>
                            <a:fillRect/>
                          </a:stretch>
                        </pic:blipFill>
                        <pic:spPr bwMode="auto">
                          <a:xfrm>
                            <a:off x="0" y="0"/>
                            <a:ext cx="1757680" cy="1591310"/>
                          </a:xfrm>
                          <a:prstGeom prst="rect">
                            <a:avLst/>
                          </a:prstGeom>
                          <a:noFill/>
                          <a:ln w="9525">
                            <a:noFill/>
                            <a:miter lim="800000"/>
                            <a:headEnd/>
                            <a:tailEnd/>
                          </a:ln>
                        </pic:spPr>
                      </pic:pic>
                    </a:graphicData>
                  </a:graphic>
                </wp:inline>
              </w:drawing>
            </w:r>
          </w:p>
          <w:p w:rsidR="00B50615" w:rsidRPr="00F302C5" w:rsidRDefault="00B50615" w:rsidP="00FA672C">
            <w:pPr>
              <w:pStyle w:val="NormalWeb"/>
              <w:spacing w:before="0" w:beforeAutospacing="0" w:after="0" w:afterAutospacing="0"/>
              <w:jc w:val="right"/>
              <w:rPr>
                <w:i/>
              </w:rPr>
            </w:pPr>
          </w:p>
          <w:p w:rsidR="00B50615" w:rsidRPr="00F302C5" w:rsidRDefault="00B50615" w:rsidP="00FA672C">
            <w:pPr>
              <w:pStyle w:val="NormalWeb"/>
              <w:spacing w:before="0" w:beforeAutospacing="0" w:after="0" w:afterAutospacing="0"/>
              <w:jc w:val="right"/>
              <w:rPr>
                <w:i/>
              </w:rPr>
            </w:pPr>
            <w:r w:rsidRPr="00F302C5">
              <w:rPr>
                <w:i/>
              </w:rPr>
              <w:t xml:space="preserve">Iš: </w:t>
            </w:r>
            <w:r w:rsidRPr="00F302C5">
              <w:t>Teikiama parama tradicinius amatus puoselėjantiems amatininkams,</w:t>
            </w:r>
            <w:r w:rsidRPr="00F302C5">
              <w:rPr>
                <w:i/>
              </w:rPr>
              <w:t xml:space="preserve"> http://www.bernardinai.lt</w:t>
            </w:r>
          </w:p>
        </w:tc>
      </w:tr>
    </w:tbl>
    <w:p w:rsidR="00B50615" w:rsidRDefault="00B50615" w:rsidP="00B50615"/>
    <w:p w:rsidR="00B50615" w:rsidRDefault="00B50615" w:rsidP="00B50615"/>
    <w:p w:rsidR="008E6110" w:rsidRDefault="008E6110"/>
    <w:sectPr w:rsidR="008E6110" w:rsidSect="001422F3">
      <w:footerReference w:type="even" r:id="rId11"/>
      <w:footerReference w:type="default" r:id="rId12"/>
      <w:pgSz w:w="11906" w:h="16838"/>
      <w:pgMar w:top="1079" w:right="567" w:bottom="899" w:left="1701" w:header="567" w:footer="567" w:gutter="0"/>
      <w:cols w:space="1296"/>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0723" w:rsidRDefault="00BE0723" w:rsidP="002D6122">
      <w:r>
        <w:separator/>
      </w:r>
    </w:p>
  </w:endnote>
  <w:endnote w:type="continuationSeparator" w:id="1">
    <w:p w:rsidR="00BE0723" w:rsidRDefault="00BE0723" w:rsidP="002D61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EAD" w:rsidRDefault="002D6122" w:rsidP="00121269">
    <w:pPr>
      <w:pStyle w:val="Footer"/>
      <w:framePr w:wrap="around" w:vAnchor="text" w:hAnchor="margin" w:xAlign="right" w:y="1"/>
      <w:rPr>
        <w:rStyle w:val="PageNumber"/>
      </w:rPr>
    </w:pPr>
    <w:r>
      <w:rPr>
        <w:rStyle w:val="PageNumber"/>
      </w:rPr>
      <w:fldChar w:fldCharType="begin"/>
    </w:r>
    <w:r w:rsidR="00B50615">
      <w:rPr>
        <w:rStyle w:val="PageNumber"/>
      </w:rPr>
      <w:instrText xml:space="preserve">PAGE  </w:instrText>
    </w:r>
    <w:r>
      <w:rPr>
        <w:rStyle w:val="PageNumber"/>
      </w:rPr>
      <w:fldChar w:fldCharType="end"/>
    </w:r>
  </w:p>
  <w:p w:rsidR="00B21EAD" w:rsidRDefault="00BE0723" w:rsidP="00B21EA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EAD" w:rsidRDefault="00BE0723" w:rsidP="00B21EA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0723" w:rsidRDefault="00BE0723" w:rsidP="002D6122">
      <w:r>
        <w:separator/>
      </w:r>
    </w:p>
  </w:footnote>
  <w:footnote w:type="continuationSeparator" w:id="1">
    <w:p w:rsidR="00BE0723" w:rsidRDefault="00BE0723" w:rsidP="002D61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535DC1"/>
    <w:multiLevelType w:val="hybridMultilevel"/>
    <w:tmpl w:val="E2A80006"/>
    <w:lvl w:ilvl="0" w:tplc="03C85254">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defaultTabStop w:val="720"/>
  <w:characterSpacingControl w:val="doNotCompress"/>
  <w:footnotePr>
    <w:footnote w:id="0"/>
    <w:footnote w:id="1"/>
  </w:footnotePr>
  <w:endnotePr>
    <w:endnote w:id="0"/>
    <w:endnote w:id="1"/>
  </w:endnotePr>
  <w:compat/>
  <w:rsids>
    <w:rsidRoot w:val="00B50615"/>
    <w:rsid w:val="002D6122"/>
    <w:rsid w:val="007B5EAB"/>
    <w:rsid w:val="008E6110"/>
    <w:rsid w:val="00B50615"/>
    <w:rsid w:val="00BE07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615"/>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50615"/>
    <w:pPr>
      <w:tabs>
        <w:tab w:val="center" w:pos="4819"/>
        <w:tab w:val="right" w:pos="9638"/>
      </w:tabs>
    </w:pPr>
  </w:style>
  <w:style w:type="character" w:customStyle="1" w:styleId="HeaderChar">
    <w:name w:val="Header Char"/>
    <w:basedOn w:val="DefaultParagraphFont"/>
    <w:link w:val="Header"/>
    <w:rsid w:val="00B50615"/>
    <w:rPr>
      <w:rFonts w:ascii="Times New Roman" w:eastAsia="Times New Roman" w:hAnsi="Times New Roman" w:cs="Times New Roman"/>
      <w:sz w:val="24"/>
      <w:szCs w:val="24"/>
      <w:lang w:val="lt-LT" w:eastAsia="lt-LT"/>
    </w:rPr>
  </w:style>
  <w:style w:type="paragraph" w:styleId="Footer">
    <w:name w:val="footer"/>
    <w:basedOn w:val="Normal"/>
    <w:link w:val="FooterChar"/>
    <w:rsid w:val="00B50615"/>
    <w:pPr>
      <w:tabs>
        <w:tab w:val="center" w:pos="4819"/>
        <w:tab w:val="right" w:pos="9638"/>
      </w:tabs>
    </w:pPr>
  </w:style>
  <w:style w:type="character" w:customStyle="1" w:styleId="FooterChar">
    <w:name w:val="Footer Char"/>
    <w:basedOn w:val="DefaultParagraphFont"/>
    <w:link w:val="Footer"/>
    <w:rsid w:val="00B50615"/>
    <w:rPr>
      <w:rFonts w:ascii="Times New Roman" w:eastAsia="Times New Roman" w:hAnsi="Times New Roman" w:cs="Times New Roman"/>
      <w:sz w:val="24"/>
      <w:szCs w:val="24"/>
      <w:lang w:val="lt-LT" w:eastAsia="lt-LT"/>
    </w:rPr>
  </w:style>
  <w:style w:type="paragraph" w:styleId="NormalWeb">
    <w:name w:val="Normal (Web)"/>
    <w:basedOn w:val="Normal"/>
    <w:rsid w:val="00B50615"/>
    <w:pPr>
      <w:spacing w:before="100" w:beforeAutospacing="1" w:after="100" w:afterAutospacing="1"/>
    </w:pPr>
  </w:style>
  <w:style w:type="character" w:styleId="PageNumber">
    <w:name w:val="page number"/>
    <w:basedOn w:val="DefaultParagraphFont"/>
    <w:rsid w:val="00B50615"/>
  </w:style>
  <w:style w:type="paragraph" w:styleId="BalloonText">
    <w:name w:val="Balloon Text"/>
    <w:basedOn w:val="Normal"/>
    <w:link w:val="BalloonTextChar"/>
    <w:uiPriority w:val="99"/>
    <w:semiHidden/>
    <w:unhideWhenUsed/>
    <w:rsid w:val="00B50615"/>
    <w:rPr>
      <w:rFonts w:ascii="Tahoma" w:hAnsi="Tahoma" w:cs="Tahoma"/>
      <w:sz w:val="16"/>
      <w:szCs w:val="16"/>
    </w:rPr>
  </w:style>
  <w:style w:type="character" w:customStyle="1" w:styleId="BalloonTextChar">
    <w:name w:val="Balloon Text Char"/>
    <w:basedOn w:val="DefaultParagraphFont"/>
    <w:link w:val="BalloonText"/>
    <w:uiPriority w:val="99"/>
    <w:semiHidden/>
    <w:rsid w:val="00B50615"/>
    <w:rPr>
      <w:rFonts w:ascii="Tahoma" w:eastAsia="Times New Roman" w:hAnsi="Tahoma" w:cs="Tahoma"/>
      <w:sz w:val="16"/>
      <w:szCs w:val="16"/>
      <w:lang w:val="lt-LT" w:eastAsia="lt-L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age.bernardinai.lt/file/d45f7cef5bcaf641f97a99723fc3365c0172061e.png"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tage.bernardinai.lt/file/e7c810da07d4fa67a0f9920946ff9f4e42c8512e.p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1260</Characters>
  <Application>Microsoft Office Word</Application>
  <DocSecurity>0</DocSecurity>
  <Lines>10</Lines>
  <Paragraphs>2</Paragraphs>
  <ScaleCrop>false</ScaleCrop>
  <Company/>
  <LinksUpToDate>false</LinksUpToDate>
  <CharactersWithSpaces>1478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2</cp:revision>
  <dcterms:created xsi:type="dcterms:W3CDTF">2011-08-07T09:05:00Z</dcterms:created>
  <dcterms:modified xsi:type="dcterms:W3CDTF">2011-10-23T18:34:00Z</dcterms:modified>
</cp:coreProperties>
</file>